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75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《职业选择与腐败风险防控》讲座座次表</w:t>
      </w:r>
    </w:p>
    <w:p>
      <w:pPr>
        <w:spacing w:line="480" w:lineRule="auto"/>
        <w:ind w:firstLine="482"/>
        <w:rPr>
          <w:sz w:val="24"/>
        </w:rPr>
      </w:pPr>
      <w:r>
        <w:rPr>
          <w:rFonts w:hint="eastAsia"/>
          <w:b/>
          <w:bCs/>
          <w:sz w:val="24"/>
        </w:rPr>
        <w:t>时间：</w:t>
      </w:r>
      <w:r>
        <w:rPr>
          <w:b/>
          <w:bCs/>
          <w:sz w:val="24"/>
        </w:rPr>
        <w:t>2018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月20日（星期三）9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0</w:t>
      </w:r>
      <w:r>
        <w:rPr>
          <w:b/>
          <w:bCs/>
          <w:sz w:val="24"/>
        </w:rPr>
        <w:t xml:space="preserve">0      </w:t>
      </w:r>
      <w:r>
        <w:rPr>
          <w:rFonts w:hint="eastAsia"/>
          <w:b/>
          <w:bCs/>
          <w:sz w:val="24"/>
        </w:rPr>
        <w:t>地点：第一学术报告厅</w:t>
      </w:r>
    </w:p>
    <w:tbl>
      <w:tblPr>
        <w:tblStyle w:val="7"/>
        <w:tblpPr w:leftFromText="180" w:rightFromText="180" w:vertAnchor="text" w:horzAnchor="margin" w:tblpXSpec="center" w:tblpY="17"/>
        <w:tblOverlap w:val="never"/>
        <w:tblW w:w="2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75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主席台</w:t>
            </w:r>
          </w:p>
        </w:tc>
      </w:tr>
    </w:tbl>
    <w:p>
      <w:pPr>
        <w:rPr>
          <w:sz w:val="24"/>
        </w:rPr>
      </w:pPr>
    </w:p>
    <w:p/>
    <w:p/>
    <w:tbl>
      <w:tblPr>
        <w:tblStyle w:val="7"/>
        <w:tblpPr w:leftFromText="180" w:rightFromText="180" w:vertAnchor="text" w:horzAnchor="margin" w:tblpXSpec="center" w:tblpY="191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60"/>
        <w:gridCol w:w="2800"/>
        <w:gridCol w:w="1060"/>
        <w:gridCol w:w="3300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道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政管学院（11人）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道</w:t>
            </w:r>
          </w:p>
        </w:tc>
        <w:tc>
          <w:tcPr>
            <w:tcW w:w="330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教科学院（16人）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数信学院（14人）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外国语学院（16人）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美术学院（14人）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文 学 院（16人）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经管学院（14人）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计科学院（16人）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化工学院（7人）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建工学院（8人）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00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新闻学院（7人）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体育学院（8人）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地资学院（7人）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生科学院（8人）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物电学院（7人）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47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音乐学院（8人）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spacing w:line="480" w:lineRule="auto"/>
        <w:rPr>
          <w:sz w:val="24"/>
        </w:rPr>
      </w:pPr>
    </w:p>
    <w:p/>
    <w:p>
      <w:pPr>
        <w:pStyle w:val="5"/>
        <w:widowControl/>
        <w:spacing w:beforeAutospacing="0" w:afterAutospacing="0" w:line="495" w:lineRule="atLeast"/>
        <w:ind w:right="980" w:firstLine="5731" w:firstLineChars="2047"/>
        <w:jc w:val="right"/>
        <w:rPr>
          <w:rFonts w:cs="宋体" w:asciiTheme="minorEastAsia" w:hAnsiTheme="minorEastAsia"/>
          <w:color w:val="333333"/>
          <w:sz w:val="28"/>
          <w:szCs w:val="28"/>
        </w:rPr>
      </w:pPr>
    </w:p>
    <w:p>
      <w:pPr>
        <w:jc w:val="right"/>
        <w:rPr>
          <w:rFonts w:ascii="微软雅黑" w:hAnsi="微软雅黑" w:eastAsia="微软雅黑" w:cs="微软雅黑"/>
          <w:color w:val="333333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08D2"/>
    <w:rsid w:val="00056C75"/>
    <w:rsid w:val="00182A30"/>
    <w:rsid w:val="002D08D2"/>
    <w:rsid w:val="0035636E"/>
    <w:rsid w:val="003F29D2"/>
    <w:rsid w:val="00786B81"/>
    <w:rsid w:val="00A86739"/>
    <w:rsid w:val="00AA0D0A"/>
    <w:rsid w:val="00CE4B45"/>
    <w:rsid w:val="00D50166"/>
    <w:rsid w:val="00F65A36"/>
    <w:rsid w:val="081641F7"/>
    <w:rsid w:val="0AD96842"/>
    <w:rsid w:val="19DC635A"/>
    <w:rsid w:val="44E02532"/>
    <w:rsid w:val="461E155E"/>
    <w:rsid w:val="47EB119A"/>
    <w:rsid w:val="633C5F7A"/>
    <w:rsid w:val="71D83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cs="Arial"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cs="Arial" w:asciiTheme="minorHAnsi" w:hAnsiTheme="minorHAnsi" w:eastAsiaTheme="minorEastAsia"/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cs="Arial" w:asciiTheme="minorHAnsi" w:hAnsiTheme="minorHAnsi" w:eastAsia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Administrator</cp:lastModifiedBy>
  <cp:lastPrinted>2018-06-06T01:58:00Z</cp:lastPrinted>
  <dcterms:modified xsi:type="dcterms:W3CDTF">2018-06-19T08:04:33Z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